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Default="001E4F54" w:rsidP="00EC0C4F"/>
    <w:p w14:paraId="07691FEE" w14:textId="043A59B1" w:rsidR="006C2944" w:rsidRPr="0023017F" w:rsidRDefault="00560C3C" w:rsidP="00560C3C">
      <w:pPr>
        <w:jc w:val="center"/>
        <w:rPr>
          <w:rFonts w:eastAsiaTheme="majorEastAsia" w:cstheme="minorHAnsi"/>
          <w:b/>
          <w:color w:val="2E74B5" w:themeColor="accent1" w:themeShade="BF"/>
          <w:sz w:val="32"/>
          <w:szCs w:val="32"/>
        </w:rPr>
      </w:pPr>
      <w:r w:rsidRPr="00560C3C">
        <w:rPr>
          <w:rFonts w:eastAsiaTheme="majorEastAsia" w:cstheme="minorHAnsi"/>
          <w:b/>
          <w:color w:val="2E74B5" w:themeColor="accent1" w:themeShade="BF"/>
          <w:sz w:val="32"/>
          <w:szCs w:val="32"/>
        </w:rPr>
        <w:t>M1B1</w:t>
      </w:r>
    </w:p>
    <w:p w14:paraId="3FC5BC2A"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1]: Bun venit la Modulul Educațional de Tehnologie Digitală (</w:t>
      </w:r>
      <w:proofErr w:type="spellStart"/>
      <w:r w:rsidRPr="00D01DD6">
        <w:rPr>
          <w:rFonts w:ascii="Calibri" w:eastAsia="Calibri" w:hAnsi="Calibri" w:cs="Calibri"/>
          <w:kern w:val="2"/>
          <w:lang w:val="ro-RO"/>
          <w14:ligatures w14:val="standardContextual"/>
        </w:rPr>
        <w:t>DigTech</w:t>
      </w:r>
      <w:proofErr w:type="spellEnd"/>
      <w:r w:rsidRPr="00D01DD6">
        <w:rPr>
          <w:rFonts w:ascii="Calibri" w:eastAsia="Calibri" w:hAnsi="Calibri" w:cs="Calibri"/>
          <w:kern w:val="2"/>
          <w:lang w:val="ro-RO"/>
          <w14:ligatures w14:val="standardContextual"/>
        </w:rPr>
        <w:t>), parte din Unitatea de Învățare WP3 - H-Pass</w:t>
      </w:r>
    </w:p>
    <w:p w14:paraId="1FD0669C"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18FD2FDD"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2]: În acest modul, vom aborda o serie de subiecte: Introducere, Context Istoric, Inteligență artificială, Rețeaua obiectelor inteligente, Tehnologie 3D, Robotică, Scanarea Orizontului de Competențe și Concluzie.</w:t>
      </w:r>
    </w:p>
    <w:p w14:paraId="4421E5CF"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637A1CB3"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3]: Obiectivele noastre de învățare sunt:</w:t>
      </w:r>
    </w:p>
    <w:p w14:paraId="5EABEB72"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A înțelege conceptele fundamentale și aplicațiile tehnologiilor digitale în domeniul sănătății.</w:t>
      </w:r>
    </w:p>
    <w:p w14:paraId="04746E40" w14:textId="48596626"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w:t>
      </w:r>
      <w:r>
        <w:rPr>
          <w:rFonts w:ascii="Calibri" w:eastAsia="Calibri" w:hAnsi="Calibri" w:cs="Calibri"/>
          <w:kern w:val="2"/>
          <w:lang w:val="ro-RO"/>
          <w14:ligatures w14:val="standardContextual"/>
        </w:rPr>
        <w:t xml:space="preserve"> </w:t>
      </w:r>
      <w:r w:rsidRPr="00D01DD6">
        <w:rPr>
          <w:rFonts w:ascii="Calibri" w:eastAsia="Calibri" w:hAnsi="Calibri" w:cs="Calibri"/>
          <w:kern w:val="2"/>
          <w:lang w:val="ro-RO"/>
          <w14:ligatures w14:val="standardContextual"/>
        </w:rPr>
        <w:t>A explora rolul Inteligenței artificiale, Rețeaua obiectelor inteligente, tehnologia 3D, roboticii și Scanarea Orizontului în transformarea livrării serviciilor de sănătate.</w:t>
      </w:r>
    </w:p>
    <w:p w14:paraId="01B64E11"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A identifica beneficiile, provocările și tendințele viitoare ale adoptării tehnologiei digitale în sectorul sănătății.</w:t>
      </w:r>
    </w:p>
    <w:p w14:paraId="49DD9A39"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A obține informații despre considerațiile etice și cadrele de reglementare care guvernează utilizarea tehnologiilor digitale în domeniul sănătății.</w:t>
      </w:r>
    </w:p>
    <w:p w14:paraId="55725174"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1DABAA55"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4]: Să începem cu o introducere.</w:t>
      </w:r>
    </w:p>
    <w:p w14:paraId="5DB23487"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În peisajul în continuă evoluție al sănătății, tehnologiile digitale au apărut ca instrumente puternice pentru a revoluționa îngrijirea pacienților, a eficientiza fluxurile de lucru și a îmbunătăți rezultatele clinice.</w:t>
      </w:r>
    </w:p>
    <w:p w14:paraId="1895FAFC"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Acest modul va explora tehnologiile digitale cheie, inclusiv Inteligența Artificială (IA), Rețeaua obiectelor inteligente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 tehnologia 3D, robotică și Scanarea Orizontului și aplicațiile lor în sectorul sănătății.</w:t>
      </w:r>
    </w:p>
    <w:p w14:paraId="4CCA4427"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06A56543"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5]: Pentru a aprecia prezentul și a anticipa viitorul, trebuie mai întâi să înțelegem trecutul.</w:t>
      </w:r>
    </w:p>
    <w:p w14:paraId="122A6DB2" w14:textId="07C4511C"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Tehnologia digitală a transformat semnificativ sectorul sănătății de-a lungul anilor. De la adoptarea timpurie a dosarelor de sănătate electronice (EHR-uri) până la apariția </w:t>
      </w:r>
      <w:r w:rsidR="00B6741A" w:rsidRPr="00D01DD6">
        <w:rPr>
          <w:rFonts w:ascii="Calibri" w:eastAsia="Calibri" w:hAnsi="Calibri" w:cs="Calibri"/>
          <w:kern w:val="2"/>
          <w:lang w:val="ro-RO"/>
          <w14:ligatures w14:val="standardContextual"/>
        </w:rPr>
        <w:t>telemedicinii</w:t>
      </w:r>
      <w:r w:rsidRPr="00D01DD6">
        <w:rPr>
          <w:rFonts w:ascii="Calibri" w:eastAsia="Calibri" w:hAnsi="Calibri" w:cs="Calibri"/>
          <w:kern w:val="2"/>
          <w:lang w:val="ro-RO"/>
          <w14:ligatures w14:val="standardContextual"/>
        </w:rPr>
        <w:t xml:space="preserve"> și monitorizării la distanță a pacienților, industria sănătății a fost martora unor repere cheie.</w:t>
      </w:r>
    </w:p>
    <w:p w14:paraId="00BEFB8B" w14:textId="682F3362"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Integrarea tehnologiilor precum internetul, dispozitivele mobile, </w:t>
      </w:r>
      <w:r w:rsidR="00B6741A" w:rsidRPr="00D01DD6">
        <w:rPr>
          <w:rFonts w:ascii="Calibri" w:eastAsia="Calibri" w:hAnsi="Calibri" w:cs="Calibri"/>
          <w:kern w:val="2"/>
          <w:lang w:val="ro-RO"/>
          <w14:ligatures w14:val="standardContextual"/>
        </w:rPr>
        <w:t>computarea</w:t>
      </w:r>
      <w:r w:rsidRPr="00D01DD6">
        <w:rPr>
          <w:rFonts w:ascii="Calibri" w:eastAsia="Calibri" w:hAnsi="Calibri" w:cs="Calibri"/>
          <w:kern w:val="2"/>
          <w:lang w:val="ro-RO"/>
          <w14:ligatures w14:val="standardContextual"/>
        </w:rPr>
        <w:t xml:space="preserve"> la nivel de cloud și analiza big data a remodelat sistemele de livrare a serviciilor de sănătate la nivel global.</w:t>
      </w:r>
    </w:p>
    <w:p w14:paraId="39C4A79D"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Cadrele de reglementare, cum ar fi Legea privind Portabilitatea și Responsabilitatea Asigurărilor de Sănătate (HIPAA) din Statele Unite, au asigurat confidențialitatea și securitatea datelor pacienților în mijlocul acestei proliferări tehnologice rapide.</w:t>
      </w:r>
    </w:p>
    <w:p w14:paraId="485EFAA4"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7EC24B41"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6]: Acum, să explorăm aplicația IA în domeniul sănătății.</w:t>
      </w:r>
    </w:p>
    <w:p w14:paraId="7ECDE91B"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IA transformă imagistica medicală prin analizarea raze X, RMN-uri și tomografii pentru a detecta anomalii și a asista radiologii în diagnostic.</w:t>
      </w:r>
    </w:p>
    <w:p w14:paraId="3C74B19C"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În descoperirea și dezvoltarea medicamentelor, IA accelerează procesele prin prezicerea interacțiunilor moleculare, identificarea potențialelor candidaturi de medicamente și optimizarea studiilor clinice.</w:t>
      </w:r>
    </w:p>
    <w:p w14:paraId="63CE90CD"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Sistemele alimentate de IA ajută furnizorii de servicii de sănătate să ia decizii informate, analizând datele pacienților, literatura medicală și ghidurile de tratament.</w:t>
      </w:r>
    </w:p>
    <w:p w14:paraId="0695EE3B"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40E0F42C"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7]: Dar posibilitățile IA nu se opresc aici.</w:t>
      </w:r>
    </w:p>
    <w:p w14:paraId="1104124E"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Dispozitivele activate de IA monitorizează pacienții de la distanță, prezic deteriorarea sănătății și intervin proactiv pentru a preveni evenimentele adverse.</w:t>
      </w:r>
    </w:p>
    <w:p w14:paraId="643EF767"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lastRenderedPageBreak/>
        <w:t>În plus, algoritmii de IA analizează datele genetice și clinice pentru a adapta planurile de tratament conform caracteristicilor și preferințelor individuale ale pacienților.</w:t>
      </w:r>
    </w:p>
    <w:p w14:paraId="5EA605AE"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2234C731"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8]: Să ne uităm la beneficiile IA în domeniul sănătății.</w:t>
      </w:r>
    </w:p>
    <w:p w14:paraId="5DCA7A9E"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IA îmbunătățește precizia și viteza diagnosticării, conducând la detectarea timpurie a bolilor.</w:t>
      </w:r>
    </w:p>
    <w:p w14:paraId="3BCED4BE"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Automatizarea sarcinilor de rutină reduce povara administrativă și permite profesioniștilor din domeniul sănătății să se concentreze asupra îngrijirii pacienților.</w:t>
      </w:r>
    </w:p>
    <w:p w14:paraId="08C45298"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Soluțiile bazate pe IA optimizează utilizarea resurselor, minimizează erorile și reduc costurile în domeniul sănătății.</w:t>
      </w:r>
    </w:p>
    <w:p w14:paraId="6EA15553"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Planurile de tratament personalizate, bazate pe datele individuale ale pacienților, conduc la rezultate mai bune.</w:t>
      </w:r>
    </w:p>
    <w:p w14:paraId="3E5355A0"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În plus, tehnologiile activate de IA permit monitorizarea de la distanță și telemedicina, îmbunătățind accesibilitatea serviciilor de sănătate pentru populațiile defavorizate.</w:t>
      </w:r>
    </w:p>
    <w:p w14:paraId="1E08BA5C"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4FE23017"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9]: În ciuda beneficiilor sale, IA în domeniul sănătății se confruntă cu mai multe provocări.</w:t>
      </w:r>
    </w:p>
    <w:p w14:paraId="335BC5F0"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Protejarea datelor pacienților împotriva breșelor și accesului neautorizat reprezintă o preocupare semnificativă.</w:t>
      </w:r>
    </w:p>
    <w:p w14:paraId="62C54B06"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Asigurarea echității și transparenței în algoritmii de IA, interpretarea corespunzătoare a deciziilor acestora și respectarea reglementărilor în evoluție precum HIPAA reprezintă provocări esențiale.</w:t>
      </w:r>
    </w:p>
    <w:p w14:paraId="45DBFFEB"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Integrarea soluțiilor de IA în infrastructura actuală de sănătate fără a perturba fluxurile de lucru este complexă, iar abordarea problemelor etice legate de consimțământul pacienților și autonomia acestora este crucială.</w:t>
      </w:r>
    </w:p>
    <w:p w14:paraId="23F5B2F0"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23DE6F7D"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10]: Abordarea acestor considerații etice este esențială pentru utilizarea responsabilă a IA în domeniul sănătății.</w:t>
      </w:r>
    </w:p>
    <w:p w14:paraId="2767E122"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Asigurarea că pacienții înțeleg cum vor fi utilizate datele lor și oferirea controlului asupra utilizării acestora este vitală.</w:t>
      </w:r>
    </w:p>
    <w:p w14:paraId="57349D35"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A face algoritmii de IA transparenți și interpretabili pentru profesioniștii din domeniul sănătății și pentru pacienți, a identifica și a atenua prejudecățile, a proteja datele pacienților de accesul neautorizat și a menține supravegherea umană în procesele decizionale conduse de IA sunt considerații etice esențiale.</w:t>
      </w:r>
    </w:p>
    <w:p w14:paraId="187FDB83"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7C150196"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11]: Privind spre viitor, IA va continua să evolueze în domeniul sănătății.</w:t>
      </w:r>
    </w:p>
    <w:p w14:paraId="4CEABEE5"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Algoritmii de IA vor îmbunătăți precizia și viteza diagnosticării în imagistica medicală, permițând detectarea timpurie a bolilor.</w:t>
      </w:r>
    </w:p>
    <w:p w14:paraId="64AA2424"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Planurile de tratament personalizate bazate pe IA vor deveni mai frecvente, valorificând datele genetice, clinice și legate de stilul de viață.</w:t>
      </w:r>
    </w:p>
    <w:p w14:paraId="6E3967D2"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Asistenții virtuali alimentați de IA vor îmbunătăți implicarea pacienților, vor oferi suport în timp real și vor eficientiza sarcinile administrative.</w:t>
      </w:r>
    </w:p>
    <w:p w14:paraId="2B50CEF6"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Analiza predictivă va identifica persoanele cu risc ridicat de dezvoltare a bolilor, permițând intervenția timpurie.</w:t>
      </w:r>
    </w:p>
    <w:p w14:paraId="56208DF4"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Se vor stabili cadre etice robuste și reglementări legale pentru a asigura siguranța și confidențialitatea pacienților.</w:t>
      </w:r>
    </w:p>
    <w:p w14:paraId="39F2BAA2"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2FEEAF65"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[Slide 12]: Trecând mai departe, să explorăm aplicațiile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 xml:space="preserve"> în domeniul sănătății.</w:t>
      </w:r>
    </w:p>
    <w:p w14:paraId="72CB87A9"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Dispozitivele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 xml:space="preserve"> urmăresc parametrii de sănătate ai pacienților și transmit date către furnizorii de servicii de sănătate pentru monitorizare de la distanță și intervenții la timp.</w:t>
      </w:r>
    </w:p>
    <w:p w14:paraId="052053A9"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Dispozitivele medicale activate de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 xml:space="preserve"> colectează date de sănătate în timp real și ajustează regimurile de tratament în funcție de nevoile individuale ale pacienților.</w:t>
      </w:r>
    </w:p>
    <w:p w14:paraId="44363836"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Soluțiile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 xml:space="preserve"> urmăresc, de asemenea, locația și starea echipamentelor medicale, a proviziilor și a personalului în unitățile medicale, îmbunătățind gestionarea stocurilor și livrarea îngrijirii pacienților.</w:t>
      </w:r>
    </w:p>
    <w:p w14:paraId="6F1743D6"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6A9248DF"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[Slide 13]: Tehnologiile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 xml:space="preserve"> susțin diverse aplicații în domeniul sănătății.</w:t>
      </w:r>
    </w:p>
    <w:p w14:paraId="09029504"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lastRenderedPageBreak/>
        <w:t>Platformele de telemedicină și modelele de livrare a îngrijirii virtuale permit consultații de la distanță, diagnosticare și planificarea tratamentului.</w:t>
      </w:r>
    </w:p>
    <w:p w14:paraId="431B738C"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Senzorii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 xml:space="preserve"> monitorizează condițiile de mediu, utilizarea energiei și fluxul pacienților în spitale, optimizând operarea unităților și îmbunătățind experiențele pacienților.</w:t>
      </w:r>
    </w:p>
    <w:p w14:paraId="0F2CAB70"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3FB9988B"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[Slide 14]: Beneficiile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 xml:space="preserve"> în domeniul sănătății sunt multiple.</w:t>
      </w:r>
    </w:p>
    <w:p w14:paraId="4E1DD075"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Dispozitivele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 xml:space="preserve"> permit monitorizarea continuă a semnelor vitale, facilitând detectarea timpurie a problemelor de sănătate și intervenții la timp.</w:t>
      </w:r>
    </w:p>
    <w:p w14:paraId="68D2E8AD"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Sistemele de monitorizare la distanță reduc necesitatea vizitelor frecvente la spital, îmbunătățind rezultatele pentru pacienți.</w:t>
      </w:r>
    </w:p>
    <w:p w14:paraId="7E351C52"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Soluțiile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 xml:space="preserve"> optimizează utilizarea resurselor, ducând la economii de costuri și la îmbunătățirea eficienței operaționale.</w:t>
      </w:r>
    </w:p>
    <w:p w14:paraId="568C7012"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Planurile de tratament personalizate, bazate pe analiza datelor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 îmbunătățesc rezultatele în sănătate.</w:t>
      </w:r>
    </w:p>
    <w:p w14:paraId="64B44D29"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Tehnologiile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 xml:space="preserve"> îmbunătățesc, de asemenea, implicarea și satisfacția pacienților oferind acces convenabil la serviciile de sănătate și informații personalizate despre sănătate.</w:t>
      </w:r>
    </w:p>
    <w:p w14:paraId="740109F0"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66E7398A"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[Slide 15]: Cu toate acestea,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 xml:space="preserve"> în domeniul sănătății se confruntă și cu provocări și riscuri.</w:t>
      </w:r>
    </w:p>
    <w:p w14:paraId="4F975EFD"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Dispozitivele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 xml:space="preserve"> sunt vulnerabile la amenințări cibernetice, punând în pericol confidențialitatea și intimitatea pacienților.</w:t>
      </w:r>
    </w:p>
    <w:p w14:paraId="7D23F369"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Lipsa standardelor de interoperabilitate între dispozitivele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 xml:space="preserve"> și sistemele de sănătate împiedică schimbul de date și integrarea fără probleme.</w:t>
      </w:r>
    </w:p>
    <w:p w14:paraId="673E0BBD"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Asigurarea acurateței, fiabilității și integrității datelor de sănătate generate de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 xml:space="preserve"> este esențială pentru decizii clinice informate.</w:t>
      </w:r>
    </w:p>
    <w:p w14:paraId="52553098"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Respectarea reglementărilor din domeniul sănătății prezintă provocări în dezvoltarea, implementarea și utilizarea soluțiilor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w:t>
      </w:r>
    </w:p>
    <w:p w14:paraId="29361661"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Datele generate de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 xml:space="preserve"> necesită o atenție deosebită.</w:t>
      </w:r>
    </w:p>
    <w:p w14:paraId="1B0554F1"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369862E4"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[Slide 16]: Tendințele viitoare ale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 xml:space="preserve"> în domeniul sănătății sunt promițătoare.</w:t>
      </w:r>
    </w:p>
    <w:p w14:paraId="0F16874B"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Analiza datelor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 xml:space="preserve"> combinată cu IA și învățarea automată va permite analiza predictivă, medicina personalizată și managementul proactiv al sănătății.</w:t>
      </w:r>
    </w:p>
    <w:p w14:paraId="6E510024"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Tehnologiile de procesare la marginea rețelei vor procesa datele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 xml:space="preserve"> mai aproape de punctul de generare, îmbunătățind securitatea datelor și permițând informații în timp real.</w:t>
      </w:r>
    </w:p>
    <w:p w14:paraId="347F5240"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Tehnologia </w:t>
      </w:r>
      <w:proofErr w:type="spellStart"/>
      <w:r w:rsidRPr="00D01DD6">
        <w:rPr>
          <w:rFonts w:ascii="Calibri" w:eastAsia="Calibri" w:hAnsi="Calibri" w:cs="Calibri"/>
          <w:kern w:val="2"/>
          <w:lang w:val="ro-RO"/>
          <w14:ligatures w14:val="standardContextual"/>
        </w:rPr>
        <w:t>blockchain</w:t>
      </w:r>
      <w:proofErr w:type="spellEnd"/>
      <w:r w:rsidRPr="00D01DD6">
        <w:rPr>
          <w:rFonts w:ascii="Calibri" w:eastAsia="Calibri" w:hAnsi="Calibri" w:cs="Calibri"/>
          <w:kern w:val="2"/>
          <w:lang w:val="ro-RO"/>
          <w14:ligatures w14:val="standardContextual"/>
        </w:rPr>
        <w:t xml:space="preserve"> va îmbunătăți securitatea și integritatea datelor de sănătate generate de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w:t>
      </w:r>
    </w:p>
    <w:p w14:paraId="13832DC1"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Progresele în dispozitivele portabile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 xml:space="preserve"> vor permite monitorizarea continuă a sănătății și detectarea timpurie a bolilor.</w:t>
      </w:r>
    </w:p>
    <w:p w14:paraId="2A7F0A0D"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Ecosistemul Internetului Lucrurilor Medicale (</w:t>
      </w:r>
      <w:proofErr w:type="spellStart"/>
      <w:r w:rsidRPr="00D01DD6">
        <w:rPr>
          <w:rFonts w:ascii="Calibri" w:eastAsia="Calibri" w:hAnsi="Calibri" w:cs="Calibri"/>
          <w:kern w:val="2"/>
          <w:lang w:val="ro-RO"/>
          <w14:ligatures w14:val="standardContextual"/>
        </w:rPr>
        <w:t>IoMT</w:t>
      </w:r>
      <w:proofErr w:type="spellEnd"/>
      <w:r w:rsidRPr="00D01DD6">
        <w:rPr>
          <w:rFonts w:ascii="Calibri" w:eastAsia="Calibri" w:hAnsi="Calibri" w:cs="Calibri"/>
          <w:kern w:val="2"/>
          <w:lang w:val="ro-RO"/>
          <w14:ligatures w14:val="standardContextual"/>
        </w:rPr>
        <w:t>) va continua să se extindă, stimulând inovația și îmbunătățind rezultatele pacienților.</w:t>
      </w:r>
    </w:p>
    <w:p w14:paraId="66B14C64"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3ACC96F5"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17]: Acum, să discutăm despre imprimarea 3D în domeniul medical.</w:t>
      </w:r>
    </w:p>
    <w:p w14:paraId="55C80DCB"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Imprimarea 3D permite fabricarea de implanturi personalizate adaptate anatomiei individuale a pacienților, îmbunătățind rezultatele chirurgicale.</w:t>
      </w:r>
    </w:p>
    <w:p w14:paraId="76C607F3"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Protezele și dispozitivele ortopedice imprimate 3D oferă soluții accesibile și personalizabile.</w:t>
      </w:r>
    </w:p>
    <w:p w14:paraId="262BE200"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Uneltele chirurgicale și ghidurile imprimate 3D ajută la planificarea și executarea precisă a intervențiilor chirurgicale.</w:t>
      </w:r>
    </w:p>
    <w:p w14:paraId="7C89E30D"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Modelele anatomice facilitează planificarea preoperatorie, educația pacienților și instruirea chirurgicală.</w:t>
      </w:r>
    </w:p>
    <w:p w14:paraId="50D86DBF"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19F71454"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18]: Realitatea virtuală face, de asemenea, progrese semnificative în domeniul sănătății.</w:t>
      </w:r>
    </w:p>
    <w:p w14:paraId="36D3891F"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Simulările VR creează scenarii chirurgicale realiste, permițând </w:t>
      </w:r>
      <w:proofErr w:type="spellStart"/>
      <w:r w:rsidRPr="00D01DD6">
        <w:rPr>
          <w:rFonts w:ascii="Calibri" w:eastAsia="Calibri" w:hAnsi="Calibri" w:cs="Calibri"/>
          <w:kern w:val="2"/>
          <w:lang w:val="ro-RO"/>
          <w14:ligatures w14:val="standardContextual"/>
        </w:rPr>
        <w:t>trainee</w:t>
      </w:r>
      <w:proofErr w:type="spellEnd"/>
      <w:r w:rsidRPr="00D01DD6">
        <w:rPr>
          <w:rFonts w:ascii="Calibri" w:eastAsia="Calibri" w:hAnsi="Calibri" w:cs="Calibri"/>
          <w:kern w:val="2"/>
          <w:lang w:val="ro-RO"/>
          <w14:ligatures w14:val="standardContextual"/>
        </w:rPr>
        <w:t>-urilor să exerseze proceduri într-un mediu sigur.</w:t>
      </w:r>
    </w:p>
    <w:p w14:paraId="6C404359"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lastRenderedPageBreak/>
        <w:t>Uneltele de planificare chirurgicală bazate pe VR permit chirurgilor să vizualizeze anatomia pacientului și să optimizeze abordările chirurgicale.</w:t>
      </w:r>
    </w:p>
    <w:p w14:paraId="7864AC68"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Experiențele VR oferă conținut educativ interactiv pentru pacienți, îmbunătățind luarea deciziilor informate și respectarea planurilor de tratament.</w:t>
      </w:r>
    </w:p>
    <w:p w14:paraId="49371462"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6115BE27"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19]: Potențialul viitor al tehnologiei 3D în domeniul sănătății este vast.</w:t>
      </w:r>
    </w:p>
    <w:p w14:paraId="1A2CD41C"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Realitatea virtuală transformă formarea și simularea chirurgicală în trei moduri cheie</w:t>
      </w:r>
    </w:p>
    <w:p w14:paraId="44D1E5E7"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În primul rând, mediile de formare imersive recreează scenarii chirurgicale realiste, permițând </w:t>
      </w:r>
      <w:proofErr w:type="spellStart"/>
      <w:r w:rsidRPr="00D01DD6">
        <w:rPr>
          <w:rFonts w:ascii="Calibri" w:eastAsia="Calibri" w:hAnsi="Calibri" w:cs="Calibri"/>
          <w:kern w:val="2"/>
          <w:lang w:val="ro-RO"/>
          <w14:ligatures w14:val="standardContextual"/>
        </w:rPr>
        <w:t>trainee</w:t>
      </w:r>
      <w:proofErr w:type="spellEnd"/>
      <w:r w:rsidRPr="00D01DD6">
        <w:rPr>
          <w:rFonts w:ascii="Calibri" w:eastAsia="Calibri" w:hAnsi="Calibri" w:cs="Calibri"/>
          <w:kern w:val="2"/>
          <w:lang w:val="ro-RO"/>
          <w14:ligatures w14:val="standardContextual"/>
        </w:rPr>
        <w:t>-urilor să exerseze proceduri în siguranță, îmbunătățindu-le abilitățile și competențele.</w:t>
      </w:r>
    </w:p>
    <w:p w14:paraId="436D9D71"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În al doilea rând, uneltele bazate pe VR permit chirurgilor să vizualizeze anatomia pacientului și să simuleze proceduri, optimizând planificarea chirurgicală și îmbunătățind rezultatele pacienților.</w:t>
      </w:r>
    </w:p>
    <w:p w14:paraId="5F3DDFAD"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În final, VR oferă conținut educațional interactiv pentru pacienți, ajutându-i să înțeleagă condițiile lor și opțiunile de tratament, conducând la decizii mai bine informate și respectarea planurilor de tratament.</w:t>
      </w:r>
    </w:p>
    <w:p w14:paraId="63BAD1B4"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110BC8C6"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[Slide 20]: Progresele în </w:t>
      </w:r>
      <w:proofErr w:type="spellStart"/>
      <w:r w:rsidRPr="00D01DD6">
        <w:rPr>
          <w:rFonts w:ascii="Calibri" w:eastAsia="Calibri" w:hAnsi="Calibri" w:cs="Calibri"/>
          <w:kern w:val="2"/>
          <w:lang w:val="ro-RO"/>
          <w14:ligatures w14:val="standardContextual"/>
        </w:rPr>
        <w:t>bioprintarea</w:t>
      </w:r>
      <w:proofErr w:type="spellEnd"/>
      <w:r w:rsidRPr="00D01DD6">
        <w:rPr>
          <w:rFonts w:ascii="Calibri" w:eastAsia="Calibri" w:hAnsi="Calibri" w:cs="Calibri"/>
          <w:kern w:val="2"/>
          <w:lang w:val="ro-RO"/>
          <w14:ligatures w14:val="standardContextual"/>
        </w:rPr>
        <w:t xml:space="preserve"> 3D vor permite fabricarea de țesuturi și organe complexe.</w:t>
      </w:r>
    </w:p>
    <w:p w14:paraId="0C221A5E"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Sistemele portabile de imprimare 3D vor permite fabricarea la cerere a dispozitivelor medicale la locul de îngrijire.</w:t>
      </w:r>
    </w:p>
    <w:p w14:paraId="135A31BD"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Chirurgia asistată de realitatea augmentată va oferi o conștientizare spațială îmbunătățită și suport în luarea deciziilor.</w:t>
      </w:r>
    </w:p>
    <w:p w14:paraId="0632CBDF"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Integrarea tehnologiilor de imagistică 3D, imprimare și simulare va permite strategii de tratament personalizate.</w:t>
      </w:r>
    </w:p>
    <w:p w14:paraId="65C3E3EE"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270C0AF6"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21]: Robotică este o altă tehnologie revoluționară în domeniul sănătății.</w:t>
      </w:r>
    </w:p>
    <w:p w14:paraId="140D4F9E"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Sistemele chirurgicale asistate de robotică permit intervenții minim invazive cu precizie îmbunătățită.</w:t>
      </w:r>
    </w:p>
    <w:p w14:paraId="5DB4287A"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Roboții de reabilitare asistă pacienții în terapia fizică și recuperare.</w:t>
      </w:r>
    </w:p>
    <w:p w14:paraId="6381C67B"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Roboții de teleprezență permit furnizorilor de servicii medicale să consulte pacienții la distanță și să efectueze tururi medicale.</w:t>
      </w:r>
    </w:p>
    <w:p w14:paraId="04A847AF"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46D2C6BC"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22]: Robotică îmbunătățește, de asemenea, logistica și îngrijirea pacienților.</w:t>
      </w:r>
    </w:p>
    <w:p w14:paraId="1F1F030D"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Roboții autonomi sunt folosiți pentru sarcini precum livrarea medicamentelor și gestionarea stocurilor.</w:t>
      </w:r>
    </w:p>
    <w:p w14:paraId="03C4BAA8"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roofErr w:type="spellStart"/>
      <w:r w:rsidRPr="00D01DD6">
        <w:rPr>
          <w:rFonts w:ascii="Calibri" w:eastAsia="Calibri" w:hAnsi="Calibri" w:cs="Calibri"/>
          <w:kern w:val="2"/>
          <w:lang w:val="ro-RO"/>
          <w14:ligatures w14:val="standardContextual"/>
        </w:rPr>
        <w:t>Roboticile</w:t>
      </w:r>
      <w:proofErr w:type="spellEnd"/>
      <w:r w:rsidRPr="00D01DD6">
        <w:rPr>
          <w:rFonts w:ascii="Calibri" w:eastAsia="Calibri" w:hAnsi="Calibri" w:cs="Calibri"/>
          <w:kern w:val="2"/>
          <w:lang w:val="ro-RO"/>
          <w14:ligatures w14:val="standardContextual"/>
        </w:rPr>
        <w:t xml:space="preserve"> </w:t>
      </w:r>
      <w:proofErr w:type="spellStart"/>
      <w:r w:rsidRPr="00D01DD6">
        <w:rPr>
          <w:rFonts w:ascii="Calibri" w:eastAsia="Calibri" w:hAnsi="Calibri" w:cs="Calibri"/>
          <w:kern w:val="2"/>
          <w:lang w:val="ro-RO"/>
          <w14:ligatures w14:val="standardContextual"/>
        </w:rPr>
        <w:t>asistive</w:t>
      </w:r>
      <w:proofErr w:type="spellEnd"/>
      <w:r w:rsidRPr="00D01DD6">
        <w:rPr>
          <w:rFonts w:ascii="Calibri" w:eastAsia="Calibri" w:hAnsi="Calibri" w:cs="Calibri"/>
          <w:kern w:val="2"/>
          <w:lang w:val="ro-RO"/>
          <w14:ligatures w14:val="standardContextual"/>
        </w:rPr>
        <w:t>, cum ar fi exoscheletele și protezele, îmbunătățesc mobilitatea și independența persoanelor cu dizabilități.</w:t>
      </w:r>
    </w:p>
    <w:p w14:paraId="2D396399"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0DAEB0A3"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23]: Beneficiile utilizării roboticii în domeniul sănătății sunt substanțiale.</w:t>
      </w:r>
    </w:p>
    <w:p w14:paraId="01BB1EB5"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Robotică permite executarea precisă a procedurilor medicale, rezultând în îmbunătățirea rezultatelor.</w:t>
      </w:r>
    </w:p>
    <w:p w14:paraId="0295AFCB"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Intervențiile minim invazive reduc trauma, durerea și timpul de recuperare pentru pacienți.</w:t>
      </w:r>
    </w:p>
    <w:p w14:paraId="4385AE67"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roofErr w:type="spellStart"/>
      <w:r w:rsidRPr="00D01DD6">
        <w:rPr>
          <w:rFonts w:ascii="Calibri" w:eastAsia="Calibri" w:hAnsi="Calibri" w:cs="Calibri"/>
          <w:kern w:val="2"/>
          <w:lang w:val="ro-RO"/>
          <w14:ligatures w14:val="standardContextual"/>
        </w:rPr>
        <w:t>Roboticile</w:t>
      </w:r>
      <w:proofErr w:type="spellEnd"/>
      <w:r w:rsidRPr="00D01DD6">
        <w:rPr>
          <w:rFonts w:ascii="Calibri" w:eastAsia="Calibri" w:hAnsi="Calibri" w:cs="Calibri"/>
          <w:kern w:val="2"/>
          <w:lang w:val="ro-RO"/>
          <w14:ligatures w14:val="standardContextual"/>
        </w:rPr>
        <w:t xml:space="preserve"> de reabilitare îmbunătățesc implicarea pacienților și accelerează recuperarea.</w:t>
      </w:r>
    </w:p>
    <w:p w14:paraId="7A8083F8"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Roboții de teleprezență îmbunătățesc accesul la îngrijiri specializate, mai ales în zonele rurale.</w:t>
      </w:r>
    </w:p>
    <w:p w14:paraId="2F53C27F"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Automatizarea sarcinilor de rutină îmbunătățește eficiența operațională și permite profesioniștilor din domeniul sănătății să se concentreze asupra îngrijirii pacienților.</w:t>
      </w:r>
    </w:p>
    <w:p w14:paraId="3B59504A"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6C69EBAA"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24]: Cu toate acestea, robotică în domeniul sănătății se confruntă și cu provocări și riscuri.</w:t>
      </w:r>
    </w:p>
    <w:p w14:paraId="3682CF38"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Costurile ridicate ale sistemelor robotice constituie bariere în calea adoptării pe scară largă.</w:t>
      </w:r>
    </w:p>
    <w:p w14:paraId="535477ED"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Asigurarea siguranței și fiabilității tehnologiilor robotice este primordială.</w:t>
      </w:r>
    </w:p>
    <w:p w14:paraId="6A899E1B"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Profesioniștii din domeniul sănătății necesită o instruire extinsă pentru a opera și a întreține sistemele robotice.</w:t>
      </w:r>
    </w:p>
    <w:p w14:paraId="3C8357F0"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Considerațiile etice legate de utilizarea roboticii în îngrijirea pacienților necesită o deliberare atentă.</w:t>
      </w:r>
    </w:p>
    <w:p w14:paraId="15D15BC5"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Integrarea roboticii cu fluxurile de lucru existente în sănătate poate fi complexă și consumatoare de timp.</w:t>
      </w:r>
    </w:p>
    <w:p w14:paraId="1BBA5648"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568CC718"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25]: Tendințele viitoare ale roboticii în domeniul sănătății sunt captivante.</w:t>
      </w:r>
    </w:p>
    <w:p w14:paraId="71BED3BC"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lastRenderedPageBreak/>
        <w:t>Progresele în IA și învățarea automată vor îmbunătăți capabilitățile sistemelor robotice.</w:t>
      </w:r>
    </w:p>
    <w:p w14:paraId="40CDC257"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Roboții </w:t>
      </w:r>
      <w:proofErr w:type="spellStart"/>
      <w:r w:rsidRPr="00D01DD6">
        <w:rPr>
          <w:rFonts w:ascii="Calibri" w:eastAsia="Calibri" w:hAnsi="Calibri" w:cs="Calibri"/>
          <w:kern w:val="2"/>
          <w:lang w:val="ro-RO"/>
          <w14:ligatures w14:val="standardContextual"/>
        </w:rPr>
        <w:t>colaborativi</w:t>
      </w:r>
      <w:proofErr w:type="spellEnd"/>
      <w:r w:rsidRPr="00D01DD6">
        <w:rPr>
          <w:rFonts w:ascii="Calibri" w:eastAsia="Calibri" w:hAnsi="Calibri" w:cs="Calibri"/>
          <w:kern w:val="2"/>
          <w:lang w:val="ro-RO"/>
          <w14:ligatures w14:val="standardContextual"/>
        </w:rPr>
        <w:t xml:space="preserve">, sau </w:t>
      </w:r>
      <w:proofErr w:type="spellStart"/>
      <w:r w:rsidRPr="00D01DD6">
        <w:rPr>
          <w:rFonts w:ascii="Calibri" w:eastAsia="Calibri" w:hAnsi="Calibri" w:cs="Calibri"/>
          <w:kern w:val="2"/>
          <w:lang w:val="ro-RO"/>
          <w14:ligatures w14:val="standardContextual"/>
        </w:rPr>
        <w:t>cobotii</w:t>
      </w:r>
      <w:proofErr w:type="spellEnd"/>
      <w:r w:rsidRPr="00D01DD6">
        <w:rPr>
          <w:rFonts w:ascii="Calibri" w:eastAsia="Calibri" w:hAnsi="Calibri" w:cs="Calibri"/>
          <w:kern w:val="2"/>
          <w:lang w:val="ro-RO"/>
          <w14:ligatures w14:val="standardContextual"/>
        </w:rPr>
        <w:t>, vor lucra alături de profesioniștii din domeniul sănătății, augmentându-le abilitățile.</w:t>
      </w:r>
    </w:p>
    <w:p w14:paraId="30A564F0"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roofErr w:type="spellStart"/>
      <w:r w:rsidRPr="00D01DD6">
        <w:rPr>
          <w:rFonts w:ascii="Calibri" w:eastAsia="Calibri" w:hAnsi="Calibri" w:cs="Calibri"/>
          <w:kern w:val="2"/>
          <w:lang w:val="ro-RO"/>
          <w14:ligatures w14:val="standardContextual"/>
        </w:rPr>
        <w:t>Roboticile</w:t>
      </w:r>
      <w:proofErr w:type="spellEnd"/>
      <w:r w:rsidRPr="00D01DD6">
        <w:rPr>
          <w:rFonts w:ascii="Calibri" w:eastAsia="Calibri" w:hAnsi="Calibri" w:cs="Calibri"/>
          <w:kern w:val="2"/>
          <w:lang w:val="ro-RO"/>
          <w14:ligatures w14:val="standardContextual"/>
        </w:rPr>
        <w:t xml:space="preserve"> moi vor permite interacțiuni mai sigure cu pacienții și țesuturile delicate.</w:t>
      </w:r>
    </w:p>
    <w:p w14:paraId="541E2327"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Integrarea roboticii cu alte tehnologii digitale, cum ar fi </w:t>
      </w:r>
      <w:proofErr w:type="spellStart"/>
      <w:r w:rsidRPr="00D01DD6">
        <w:rPr>
          <w:rFonts w:ascii="Calibri" w:eastAsia="Calibri" w:hAnsi="Calibri" w:cs="Calibri"/>
          <w:kern w:val="2"/>
          <w:lang w:val="ro-RO"/>
          <w14:ligatures w14:val="standardContextual"/>
        </w:rPr>
        <w:t>IoT</w:t>
      </w:r>
      <w:proofErr w:type="spellEnd"/>
      <w:r w:rsidRPr="00D01DD6">
        <w:rPr>
          <w:rFonts w:ascii="Calibri" w:eastAsia="Calibri" w:hAnsi="Calibri" w:cs="Calibri"/>
          <w:kern w:val="2"/>
          <w:lang w:val="ro-RO"/>
          <w14:ligatures w14:val="standardContextual"/>
        </w:rPr>
        <w:t xml:space="preserve"> și imprimarea 3D, va deschide noi posibilități în medicina personalizată și îngrijirea la distanță.</w:t>
      </w:r>
    </w:p>
    <w:p w14:paraId="23377273"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212E731B"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26]: În cele din urmă, să discutăm despre Scanarea Orizontului în domeniul sănătății.</w:t>
      </w:r>
    </w:p>
    <w:p w14:paraId="0E0297AC"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Scanarea orizontală implică identificarea sistematică a tendințelor emergente, tehnologiilor și provocărilor care ar putea afecta viitorul domeniului sănătății.</w:t>
      </w:r>
    </w:p>
    <w:p w14:paraId="14815231"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Aceasta ajută organizațiile să anticipeze schimbările, să se pregătească pentru perturbări și să valorifice oportunitățile.</w:t>
      </w:r>
    </w:p>
    <w:p w14:paraId="403AD7D3"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2C769212"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27]: Procesul de Scanare Orizontală include mai multe etape.</w:t>
      </w:r>
    </w:p>
    <w:p w14:paraId="5BCE7CE7"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Colectarea de date din surse diverse, analizarea tendințelor și a modelelor identificarea impacturilor potențiale și </w:t>
      </w:r>
      <w:proofErr w:type="spellStart"/>
      <w:r w:rsidRPr="00D01DD6">
        <w:rPr>
          <w:rFonts w:ascii="Calibri" w:eastAsia="Calibri" w:hAnsi="Calibri" w:cs="Calibri"/>
          <w:kern w:val="2"/>
          <w:lang w:val="ro-RO"/>
          <w14:ligatures w14:val="standardContextual"/>
        </w:rPr>
        <w:t>prioritizarea</w:t>
      </w:r>
      <w:proofErr w:type="spellEnd"/>
      <w:r w:rsidRPr="00D01DD6">
        <w:rPr>
          <w:rFonts w:ascii="Calibri" w:eastAsia="Calibri" w:hAnsi="Calibri" w:cs="Calibri"/>
          <w:kern w:val="2"/>
          <w:lang w:val="ro-RO"/>
          <w14:ligatures w14:val="standardContextual"/>
        </w:rPr>
        <w:t xml:space="preserve"> acțiunilor pe baza unor informații.</w:t>
      </w:r>
    </w:p>
    <w:p w14:paraId="1B9A84E2"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Această abordare </w:t>
      </w:r>
      <w:proofErr w:type="spellStart"/>
      <w:r w:rsidRPr="00D01DD6">
        <w:rPr>
          <w:rFonts w:ascii="Calibri" w:eastAsia="Calibri" w:hAnsi="Calibri" w:cs="Calibri"/>
          <w:kern w:val="2"/>
          <w:lang w:val="ro-RO"/>
          <w14:ligatures w14:val="standardContextual"/>
        </w:rPr>
        <w:t>proactivă</w:t>
      </w:r>
      <w:proofErr w:type="spellEnd"/>
      <w:r w:rsidRPr="00D01DD6">
        <w:rPr>
          <w:rFonts w:ascii="Calibri" w:eastAsia="Calibri" w:hAnsi="Calibri" w:cs="Calibri"/>
          <w:kern w:val="2"/>
          <w:lang w:val="ro-RO"/>
          <w14:ligatures w14:val="standardContextual"/>
        </w:rPr>
        <w:t xml:space="preserve"> permite organizațiilor din domeniul sănătății să rămână în fața curvei și să ia decizii strategice informate.</w:t>
      </w:r>
    </w:p>
    <w:p w14:paraId="11E89936"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234A6E8E"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28]: Scanarea Orizontală este crucială din mai multe motive.</w:t>
      </w:r>
    </w:p>
    <w:p w14:paraId="7980116D"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Aceasta permite organizațiilor din domeniul sănătății să se adapteze la progresele tehnologice și la modificările de reglementare.</w:t>
      </w:r>
    </w:p>
    <w:p w14:paraId="41298C9E"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Aceasta ajută la identificarea amenințărilor emergente la adresa sănătății și a oportunităților de inovație.</w:t>
      </w:r>
    </w:p>
    <w:p w14:paraId="7204535A"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Aceasta sprijină planificarea strategică și alocarea resurselor.</w:t>
      </w:r>
    </w:p>
    <w:p w14:paraId="2AFE8840"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Aceasta promovează o cultură a învățării continue și a îmbunătățirii.</w:t>
      </w:r>
    </w:p>
    <w:p w14:paraId="01BDD01A"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69E5288B"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29]: Impactul Scanării Orizontului asupra sănătății este profund.</w:t>
      </w:r>
    </w:p>
    <w:p w14:paraId="1751580F"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Aceasta conduce la adoptarea timpurie a tehnologiilor și a practicilor inovatoare.</w:t>
      </w:r>
    </w:p>
    <w:p w14:paraId="26ABEFB9"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Aceasta îmbunătățește pregătirea pentru urgențele de sănătate și pandemiile.</w:t>
      </w:r>
    </w:p>
    <w:p w14:paraId="2D184F7E"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Aceasta stimulează dezvoltarea de noi tratamente și intervenții.</w:t>
      </w:r>
    </w:p>
    <w:p w14:paraId="18AE72F6"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Aceasta promovează colaborarea și schimbul de cunoștințe în cadrul ecosistemului de sănătate.</w:t>
      </w:r>
    </w:p>
    <w:p w14:paraId="777D0734"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128A4CCE"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[Slide 30]: Privind spre viitor, Scanarea Orizontală va continua să evolueze.</w:t>
      </w:r>
    </w:p>
    <w:p w14:paraId="5EB13880"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Progresele în analiza datelor, IA și învățarea automată vor îmbunătăți precizia și eficiența proceselor de Scanare Orizontală.</w:t>
      </w:r>
    </w:p>
    <w:p w14:paraId="4FD17325"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Integrarea cu alte tehnologii digitale va oferi informații mai profunde și recomandări mai aplicabile.</w:t>
      </w:r>
    </w:p>
    <w:p w14:paraId="313B3AD1"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Platformele și rețelele </w:t>
      </w:r>
      <w:proofErr w:type="spellStart"/>
      <w:r w:rsidRPr="00D01DD6">
        <w:rPr>
          <w:rFonts w:ascii="Calibri" w:eastAsia="Calibri" w:hAnsi="Calibri" w:cs="Calibri"/>
          <w:kern w:val="2"/>
          <w:lang w:val="ro-RO"/>
          <w14:ligatures w14:val="standardContextual"/>
        </w:rPr>
        <w:t>colaborative</w:t>
      </w:r>
      <w:proofErr w:type="spellEnd"/>
      <w:r w:rsidRPr="00D01DD6">
        <w:rPr>
          <w:rFonts w:ascii="Calibri" w:eastAsia="Calibri" w:hAnsi="Calibri" w:cs="Calibri"/>
          <w:kern w:val="2"/>
          <w:lang w:val="ro-RO"/>
          <w14:ligatures w14:val="standardContextual"/>
        </w:rPr>
        <w:t xml:space="preserve"> vor facilita schimbul de cunoștințe și inteligența colectivă.</w:t>
      </w:r>
    </w:p>
    <w:p w14:paraId="484C3EBD"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300FB832"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 xml:space="preserve">[Slide 31]: În concluzie, tehnologiile digitale </w:t>
      </w:r>
      <w:proofErr w:type="spellStart"/>
      <w:r w:rsidRPr="00D01DD6">
        <w:rPr>
          <w:rFonts w:ascii="Calibri" w:eastAsia="Calibri" w:hAnsi="Calibri" w:cs="Calibri"/>
          <w:kern w:val="2"/>
          <w:lang w:val="ro-RO"/>
          <w14:ligatures w14:val="standardContextual"/>
        </w:rPr>
        <w:t>remodelază</w:t>
      </w:r>
      <w:proofErr w:type="spellEnd"/>
      <w:r w:rsidRPr="00D01DD6">
        <w:rPr>
          <w:rFonts w:ascii="Calibri" w:eastAsia="Calibri" w:hAnsi="Calibri" w:cs="Calibri"/>
          <w:kern w:val="2"/>
          <w:lang w:val="ro-RO"/>
          <w14:ligatures w14:val="standardContextual"/>
        </w:rPr>
        <w:t xml:space="preserve"> peisajul sănătății, oferind oportunități fără precedent pentru îmbunătățirea îngrijirii pacienților, eficienței operaționale și rezultatelor din domeniul sănătății.</w:t>
      </w:r>
    </w:p>
    <w:p w14:paraId="661A2057"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Cu toate acestea, adoptarea și implementarea lor cu succes necesită o atenție deosebită asupra provocărilor etice, de reglementare și practice.</w:t>
      </w:r>
    </w:p>
    <w:p w14:paraId="1357A311"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r w:rsidRPr="00D01DD6">
        <w:rPr>
          <w:rFonts w:ascii="Calibri" w:eastAsia="Calibri" w:hAnsi="Calibri" w:cs="Calibri"/>
          <w:kern w:val="2"/>
          <w:lang w:val="ro-RO"/>
          <w14:ligatures w14:val="standardContextual"/>
        </w:rPr>
        <w:t>Prin înțelegerea potențialului și limitărilor acestor tehnologii, organizațiile din domeniul sănătății pot folosi puterea lor pentru a crea un viitor mai sănătos pentru toți.</w:t>
      </w:r>
    </w:p>
    <w:p w14:paraId="24178783" w14:textId="77777777" w:rsidR="00D01DD6" w:rsidRPr="00D01DD6" w:rsidRDefault="00D01DD6" w:rsidP="00D01DD6">
      <w:pPr>
        <w:spacing w:after="0" w:line="240" w:lineRule="auto"/>
        <w:jc w:val="both"/>
        <w:rPr>
          <w:rFonts w:ascii="Calibri" w:eastAsia="Calibri" w:hAnsi="Calibri" w:cs="Calibri"/>
          <w:kern w:val="2"/>
          <w:lang w:val="ro-RO"/>
          <w14:ligatures w14:val="standardContextual"/>
        </w:rPr>
      </w:pPr>
    </w:p>
    <w:p w14:paraId="3A88FA5D" w14:textId="50391352" w:rsidR="00F105EE" w:rsidRPr="00EC0C4F" w:rsidRDefault="00D01DD6" w:rsidP="0060122F">
      <w:pPr>
        <w:spacing w:after="0" w:line="240" w:lineRule="auto"/>
        <w:jc w:val="both"/>
      </w:pPr>
      <w:r w:rsidRPr="00D01DD6">
        <w:rPr>
          <w:rFonts w:ascii="Calibri" w:eastAsia="Calibri" w:hAnsi="Calibri" w:cs="Calibri"/>
          <w:kern w:val="2"/>
          <w:lang w:val="ro-RO"/>
          <w14:ligatures w14:val="standardContextual"/>
        </w:rPr>
        <w:t>[Slide 32]: Vă mulțumim că ați participat la acest modul. Sperăm că v-a oferit informații valoroase despre rolul tehnologiilor digitale în domeniul sănătății. Dacă aveți întrebări sau aveți nevoie de mai multe informații, vă rugăm să consultați referințele suplimentare furnizate.</w:t>
      </w:r>
      <w:r w:rsidR="00C92A2F">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left:0;text-align:left;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sidR="00C92A2F">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left:0;text-align:left;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left:0;text-align:left;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A943C" w14:textId="77777777" w:rsidR="002D60AE" w:rsidRDefault="002D60AE" w:rsidP="00CA38A2">
      <w:pPr>
        <w:spacing w:after="0" w:line="240" w:lineRule="auto"/>
      </w:pPr>
      <w:r>
        <w:separator/>
      </w:r>
    </w:p>
  </w:endnote>
  <w:endnote w:type="continuationSeparator" w:id="0">
    <w:p w14:paraId="2EC05C4D" w14:textId="77777777" w:rsidR="002D60AE" w:rsidRDefault="002D60AE"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ED7F4" w14:textId="77777777" w:rsidR="002D60AE" w:rsidRDefault="002D60AE" w:rsidP="00CA38A2">
      <w:pPr>
        <w:spacing w:after="0" w:line="240" w:lineRule="auto"/>
      </w:pPr>
      <w:r>
        <w:separator/>
      </w:r>
    </w:p>
  </w:footnote>
  <w:footnote w:type="continuationSeparator" w:id="0">
    <w:p w14:paraId="4025226D" w14:textId="77777777" w:rsidR="002D60AE" w:rsidRDefault="002D60AE"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669FCD71" w:rsidR="00BD2BA9" w:rsidRPr="00BD2BA9" w:rsidRDefault="00C25303" w:rsidP="00BD2BA9">
                          <w:pPr>
                            <w:jc w:val="right"/>
                            <w:rPr>
                              <w:sz w:val="20"/>
                              <w:szCs w:val="20"/>
                            </w:rPr>
                          </w:pPr>
                          <w:r w:rsidRPr="00C25303">
                            <w:rPr>
                              <w:sz w:val="20"/>
                              <w:szCs w:val="20"/>
                            </w:rPr>
                            <w:t xml:space="preserve">M1B1 </w:t>
                          </w:r>
                          <w:proofErr w:type="spellStart"/>
                          <w:r w:rsidRPr="00C25303">
                            <w:rPr>
                              <w:sz w:val="20"/>
                              <w:szCs w:val="20"/>
                            </w:rPr>
                            <w:t>Script_RO</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669FCD71" w:rsidR="00BD2BA9" w:rsidRPr="00BD2BA9" w:rsidRDefault="00C25303" w:rsidP="00BD2BA9">
                    <w:pPr>
                      <w:jc w:val="right"/>
                      <w:rPr>
                        <w:sz w:val="20"/>
                        <w:szCs w:val="20"/>
                      </w:rPr>
                    </w:pPr>
                    <w:r w:rsidRPr="00C25303">
                      <w:rPr>
                        <w:sz w:val="20"/>
                        <w:szCs w:val="20"/>
                      </w:rPr>
                      <w:t xml:space="preserve">M1B1 </w:t>
                    </w:r>
                    <w:proofErr w:type="spellStart"/>
                    <w:r w:rsidRPr="00C25303">
                      <w:rPr>
                        <w:sz w:val="20"/>
                        <w:szCs w:val="20"/>
                      </w:rPr>
                      <w:t>Script_RO</w:t>
                    </w:r>
                    <w:proofErr w:type="spellEnd"/>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2"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4"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5"/>
  </w:num>
  <w:num w:numId="5" w16cid:durableId="1515001117">
    <w:abstractNumId w:val="7"/>
  </w:num>
  <w:num w:numId="6" w16cid:durableId="325329681">
    <w:abstractNumId w:val="1"/>
  </w:num>
  <w:num w:numId="7" w16cid:durableId="564606079">
    <w:abstractNumId w:val="12"/>
  </w:num>
  <w:num w:numId="8" w16cid:durableId="360790641">
    <w:abstractNumId w:val="14"/>
  </w:num>
  <w:num w:numId="9" w16cid:durableId="975840892">
    <w:abstractNumId w:val="10"/>
  </w:num>
  <w:num w:numId="10" w16cid:durableId="167060576">
    <w:abstractNumId w:val="6"/>
  </w:num>
  <w:num w:numId="11" w16cid:durableId="1155075287">
    <w:abstractNumId w:val="13"/>
  </w:num>
  <w:num w:numId="12" w16cid:durableId="187456256">
    <w:abstractNumId w:val="0"/>
  </w:num>
  <w:num w:numId="13" w16cid:durableId="481384423">
    <w:abstractNumId w:val="2"/>
  </w:num>
  <w:num w:numId="14" w16cid:durableId="1718702920">
    <w:abstractNumId w:val="5"/>
  </w:num>
  <w:num w:numId="15" w16cid:durableId="698316277">
    <w:abstractNumId w:val="11"/>
  </w:num>
  <w:num w:numId="16" w16cid:durableId="645203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66C47"/>
    <w:rsid w:val="002B339F"/>
    <w:rsid w:val="002D5D92"/>
    <w:rsid w:val="002D60AE"/>
    <w:rsid w:val="002D6AE0"/>
    <w:rsid w:val="002E1500"/>
    <w:rsid w:val="00382711"/>
    <w:rsid w:val="00387E74"/>
    <w:rsid w:val="003B05E4"/>
    <w:rsid w:val="003D2FEB"/>
    <w:rsid w:val="003D5AC4"/>
    <w:rsid w:val="004462FA"/>
    <w:rsid w:val="004C2390"/>
    <w:rsid w:val="005563C5"/>
    <w:rsid w:val="00560C3C"/>
    <w:rsid w:val="00587B68"/>
    <w:rsid w:val="0060122F"/>
    <w:rsid w:val="00603CE2"/>
    <w:rsid w:val="00630E74"/>
    <w:rsid w:val="006617F5"/>
    <w:rsid w:val="006A7026"/>
    <w:rsid w:val="006C2944"/>
    <w:rsid w:val="00722993"/>
    <w:rsid w:val="0074059A"/>
    <w:rsid w:val="00767421"/>
    <w:rsid w:val="007D3023"/>
    <w:rsid w:val="007E050A"/>
    <w:rsid w:val="007F5365"/>
    <w:rsid w:val="0080406E"/>
    <w:rsid w:val="00816451"/>
    <w:rsid w:val="008749E6"/>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6741A"/>
    <w:rsid w:val="00B75090"/>
    <w:rsid w:val="00B91166"/>
    <w:rsid w:val="00BD2BA9"/>
    <w:rsid w:val="00C25303"/>
    <w:rsid w:val="00C35F85"/>
    <w:rsid w:val="00C64CEE"/>
    <w:rsid w:val="00C83BDB"/>
    <w:rsid w:val="00C92A2F"/>
    <w:rsid w:val="00CA38A2"/>
    <w:rsid w:val="00CB1CEA"/>
    <w:rsid w:val="00CD6122"/>
    <w:rsid w:val="00D01DD6"/>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2510</Words>
  <Characters>14307</Characters>
  <Application>Microsoft Office Word</Application>
  <DocSecurity>0</DocSecurity>
  <Lines>119</Lines>
  <Paragraphs>33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16784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Octavia Gligor</cp:lastModifiedBy>
  <cp:revision>9</cp:revision>
  <dcterms:created xsi:type="dcterms:W3CDTF">2026-03-06T13:22:00Z</dcterms:created>
  <dcterms:modified xsi:type="dcterms:W3CDTF">2026-04-14T15:14:00Z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